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图书馆</w:t>
      </w:r>
      <w:r>
        <w:rPr>
          <w:rFonts w:hint="eastAsia" w:ascii="黑体" w:eastAsia="黑体"/>
          <w:sz w:val="30"/>
          <w:szCs w:val="30"/>
          <w:lang w:val="en-US" w:eastAsia="zh-CN"/>
        </w:rPr>
        <w:t>十楼圆形</w:t>
      </w:r>
      <w:bookmarkStart w:id="0" w:name="_GoBack"/>
      <w:bookmarkEnd w:id="0"/>
      <w:r>
        <w:rPr>
          <w:rFonts w:hint="eastAsia" w:ascii="黑体" w:eastAsia="黑体"/>
          <w:sz w:val="30"/>
          <w:szCs w:val="30"/>
          <w:lang w:val="en-US" w:eastAsia="zh-CN"/>
        </w:rPr>
        <w:t>会议室</w:t>
      </w:r>
      <w:r>
        <w:rPr>
          <w:rFonts w:hint="eastAsia" w:ascii="黑体" w:eastAsia="黑体"/>
          <w:sz w:val="30"/>
          <w:szCs w:val="30"/>
        </w:rPr>
        <w:t>使用审批表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46"/>
        <w:gridCol w:w="1276"/>
        <w:gridCol w:w="1701"/>
        <w:gridCol w:w="1417"/>
        <w:gridCol w:w="214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4" w:hRule="exac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活动时间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ind w:firstLine="720" w:firstLineChars="300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日（星期   ）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时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分至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时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活动人数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ind w:right="71" w:rightChars="34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使用设备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活动内容及安全措施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活动主题</w:t>
            </w:r>
          </w:p>
        </w:tc>
        <w:tc>
          <w:tcPr>
            <w:tcW w:w="65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安全负责人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03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（讲座、报告会需另附主讲人的背景材料）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13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申请单位负责人签名</w:t>
            </w:r>
          </w:p>
        </w:tc>
        <w:tc>
          <w:tcPr>
            <w:tcW w:w="8303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注意事项：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1、申请单位负责人应保证活动内容与报批内容严格一致。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2、申请单位负责人应保证活动内容不违反有关法律、法规。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3、申请单位负责人应保证活动设施的完好，如有损坏应照价赔偿。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4、申请人违反上述条款，图书馆有权决定使用人停止使用。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5、申请单位负责人签名意味着已经阅读且已同意上述条款。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6435"/>
                <w:tab w:val="right" w:pos="8087"/>
              </w:tabs>
              <w:ind w:right="-68" w:firstLine="3840" w:firstLineChars="1600"/>
              <w:rPr>
                <w:rFonts w:ascii="仿宋" w:hAns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负责人签名：（加盖公章）</w:t>
            </w:r>
          </w:p>
          <w:p>
            <w:pPr>
              <w:tabs>
                <w:tab w:val="left" w:pos="6435"/>
                <w:tab w:val="right" w:pos="8087"/>
              </w:tabs>
              <w:ind w:right="48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6435"/>
                <w:tab w:val="right" w:pos="8087"/>
              </w:tabs>
              <w:ind w:right="48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3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图书馆意见</w:t>
            </w:r>
          </w:p>
        </w:tc>
        <w:tc>
          <w:tcPr>
            <w:tcW w:w="8303" w:type="dxa"/>
            <w:gridSpan w:val="6"/>
            <w:vAlign w:val="center"/>
          </w:tcPr>
          <w:p>
            <w:pPr>
              <w:ind w:firstLine="3840" w:firstLineChars="16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负责人签名：（加盖公章）</w:t>
            </w:r>
          </w:p>
          <w:p>
            <w:pPr>
              <w:ind w:firstLine="3840" w:firstLineChars="1600"/>
              <w:jc w:val="center"/>
              <w:rPr>
                <w:rFonts w:ascii="仿宋" w:hAnsi="仿宋" w:eastAsia="仿宋"/>
                <w:kern w:val="0"/>
                <w:sz w:val="24"/>
                <w:u w:val="single"/>
              </w:rPr>
            </w:pPr>
          </w:p>
          <w:p>
            <w:pPr>
              <w:ind w:firstLine="3840" w:firstLineChars="16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36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 注</w:t>
            </w:r>
          </w:p>
        </w:tc>
        <w:tc>
          <w:tcPr>
            <w:tcW w:w="8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一、图书馆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十楼圆桌会议室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主要为学校层面组织开展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五十人以内的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会议和学术活动提供服务，不进行各类娱乐活动、晚会及学生会议的使用安排。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二、图书馆报告厅现有座位数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个，电子设备有：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投影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屏幕、话筒、调音台，能满足各类学术报告及讲座的正常开展。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三、为了保证活动开展中多媒体播放的效果，请提前携带相关设备及资料进行现场调试；未经同意，请勿外接、安装其他不兼容的设备。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四、活动开展期间，请勿随意移动会场设施，如确有需要请提前沟通并于活动结束后负责归位。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五、活动主办方应主动承担活动开展期间的安全、消防、会场秩序等各项管理工作。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六、本表一式两份（申请人持一份），申请报告应至少提前一周报图书馆办公室审批备案。</w:t>
            </w:r>
          </w:p>
        </w:tc>
      </w:tr>
    </w:tbl>
    <w:p/>
    <w:sectPr>
      <w:pgSz w:w="11906" w:h="16838"/>
      <w:pgMar w:top="964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DYxMjBiYWYyMDE3YWU4Y2EyYzc2OTE1NWQ3ZGUifQ=="/>
    <w:docVar w:name="KSO_WPS_MARK_KEY" w:val="b894bc31-4cb4-426a-bd9e-3a850ac2f967"/>
  </w:docVars>
  <w:rsids>
    <w:rsidRoot w:val="000D0D36"/>
    <w:rsid w:val="000A3862"/>
    <w:rsid w:val="000D0D36"/>
    <w:rsid w:val="00134D6E"/>
    <w:rsid w:val="00294355"/>
    <w:rsid w:val="003A71E1"/>
    <w:rsid w:val="00471DC5"/>
    <w:rsid w:val="00493093"/>
    <w:rsid w:val="005C7033"/>
    <w:rsid w:val="00675414"/>
    <w:rsid w:val="00745FEF"/>
    <w:rsid w:val="00806733"/>
    <w:rsid w:val="009B77E4"/>
    <w:rsid w:val="00A75320"/>
    <w:rsid w:val="00EC035D"/>
    <w:rsid w:val="189B3583"/>
    <w:rsid w:val="25154B78"/>
    <w:rsid w:val="30D34347"/>
    <w:rsid w:val="31E72B77"/>
    <w:rsid w:val="5EC90061"/>
    <w:rsid w:val="6C816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575</Characters>
  <Lines>5</Lines>
  <Paragraphs>1</Paragraphs>
  <TotalTime>9</TotalTime>
  <ScaleCrop>false</ScaleCrop>
  <LinksUpToDate>false</LinksUpToDate>
  <CharactersWithSpaces>657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2016-10-10T07:33:00Z</dcterms:created>
  <dc:creator>Administrator</dc:creator>
  <cp:lastModifiedBy>六月的猫</cp:lastModifiedBy>
  <cp:lastPrinted>2016-10-13T02:25:00Z</cp:lastPrinted>
  <dcterms:modified xsi:type="dcterms:W3CDTF">2023-03-22T08:44:43Z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76D0F39F7C554A7CBB26C9F5247A90AF</vt:lpwstr>
  </property>
</Properties>
</file>